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ALLEGATO 1</w:t>
      </w:r>
    </w:p>
    <w:p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DOMAND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ED4C35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1" w:name="_GoBack"/>
            <w:bookmarkEnd w:id="1"/>
            <w:r w:rsidRPr="00ED4C35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Fornitura di prodotti chimici per il trattamento delle acque di piscina ed acqua sanitaria - REP.  9/2021 - CIG: 8837063F12</w:t>
            </w:r>
            <w:r w:rsidR="00377BBB" w:rsidRPr="006B2DC8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DD4640" w:rsidRPr="00DD4D30" w:rsidRDefault="00DD4640" w:rsidP="00DD4D30">
      <w:pPr>
        <w:tabs>
          <w:tab w:val="left" w:pos="284"/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="0072286D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iscritto a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</w:t>
      </w:r>
      <w:r w:rsidR="00DD4D30" w:rsidRPr="00DD4D30">
        <w:rPr>
          <w:rFonts w:ascii="Tahoma" w:eastAsia="Times New Roman" w:hAnsi="Tahoma" w:cs="Tahoma"/>
          <w:sz w:val="20"/>
          <w:szCs w:val="24"/>
          <w:lang w:eastAsia="it-IT"/>
        </w:rPr>
        <w:t xml:space="preserve">con oggetto sociale ___________________ inerente alla tipologia dell’appalto, numero di iscrizione al registro ________________,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 w:rsidR="00671BA8" w:rsidRPr="00671BA8">
        <w:rPr>
          <w:rFonts w:ascii="Tahoma" w:eastAsia="Times New Roman" w:hAnsi="Tahoma" w:cs="Tahoma"/>
          <w:sz w:val="20"/>
          <w:szCs w:val="24"/>
          <w:lang w:eastAsia="it-IT"/>
        </w:rPr>
        <w:t xml:space="preserve">_______________ </w:t>
      </w:r>
      <w:r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(per </w:t>
      </w:r>
      <w:r w:rsidR="00DD4D30"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>imprese non italiane residenti in uno Stato U.E.</w:t>
      </w:r>
      <w:r w:rsidR="00DD4D30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 </w:t>
      </w:r>
      <w:r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>cittadino di altro Stato membro non residente in Italia)</w:t>
      </w: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</w:p>
    <w:p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>___________________________________________________________________________________</w:t>
      </w:r>
    </w:p>
    <w:p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_______________ </w:t>
      </w:r>
      <w:r w:rsidR="00857071">
        <w:rPr>
          <w:spacing w:val="-18"/>
        </w:rPr>
        <w:t xml:space="preserve"> </w:t>
      </w:r>
      <w:r w:rsidR="00857071">
        <w:t>(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del Codice,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>i cooperative e imprese artigiane di cui all’art. 45, comma 2 let. b) del  Codice (o  il  consorzio stabile di cui all’art. 45, comma 2 let. c) del Codice) concorre per le seguenti consorziate:</w:t>
      </w:r>
    </w:p>
    <w:p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(qualora il consorzio non indichi per quale/i consorziato/i concorre, si intende che lo stesso  partecipa in nome e per conto proprio)</w:t>
      </w:r>
    </w:p>
    <w:p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0E1DE7">
        <w:rPr>
          <w:rFonts w:ascii="Tahoma" w:eastAsia="Times New Roman" w:hAnsi="Tahoma" w:cs="Tahoma"/>
          <w:sz w:val="20"/>
          <w:szCs w:val="24"/>
        </w:rPr>
        <w:t>I</w:t>
      </w:r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n caso di consorzi di cui all’art. 45 comma 2 let. c) ove il consorzio ricorra ai requisiti tecnico-professionali e/o economico-finanziari delle consorziate non indicate quali esecutrici che il consorzio al </w:t>
      </w:r>
      <w:r w:rsidR="00E26664" w:rsidRPr="000E1DE7">
        <w:rPr>
          <w:rFonts w:ascii="Tahoma" w:eastAsia="Times New Roman" w:hAnsi="Tahoma" w:cs="Tahoma"/>
          <w:sz w:val="20"/>
          <w:szCs w:val="24"/>
        </w:rPr>
        <w:lastRenderedPageBreak/>
        <w:t>fine di soddisfare i requisiti di partecipazione prescritti nel bando di gara ricorre ai requisiti delle consorziate non esecutrici di seguito indicate:</w:t>
      </w:r>
    </w:p>
    <w:p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che ai sensi dell’art. 48, co</w:t>
      </w:r>
      <w:r w:rsidR="00B94A76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4 del Codice, le parti del servizio,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vvero la percentuale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di servizio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, che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eastAsia="it-IT"/>
        </w:rPr>
        <w:t>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4 del Codice, le parti </w:t>
      </w:r>
      <w:r>
        <w:rPr>
          <w:rFonts w:ascii="Tahoma" w:eastAsia="Times New Roman" w:hAnsi="Tahoma" w:cs="Tahoma"/>
          <w:sz w:val="20"/>
          <w:szCs w:val="24"/>
          <w:lang w:eastAsia="it-IT"/>
        </w:rPr>
        <w:t>d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el servizio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ovvero la percentuale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di servizio, che saranno eseguite dai singoli operatori economici consorziati sono le seguenti:</w:t>
      </w:r>
    </w:p>
    <w:p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>in caso di aggiudicazione, di uniformarsi alla disciplina vigente con riguardo ai raggruppamenti temporanei o consorzi ai sensi dell’art. 48 comma 8 del Codice 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4 del Codice, le parti del servizio ovvero la percentuale di servizio</w:t>
      </w:r>
      <w:r w:rsidR="0061313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che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lastRenderedPageBreak/>
        <w:t>saranno eseguite dai singoli operatori economici riuniti/consorziati sono le seguenti: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  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______________________ (denominazione Impresa) Mandante ______________ (attività e/o servizi)       _________(%):</w:t>
      </w:r>
    </w:p>
    <w:p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Impresa)</w:t>
      </w:r>
    </w:p>
    <w:p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 xml:space="preserve">________________________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ovvero,  se l’organo comune è privo dei requisiti di qualificazione richiesti, partecipa nelle forme del RTI costituendo:</w:t>
      </w:r>
    </w:p>
    <w:p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Si allega fotocopia del documento di riconoscimento del sottoscrittore in corso di validità ai sensi del D.P.R. 445/2000 e s.m.i..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il concorrente che partecipa in forma singola; in caso di raggruppamento temporaneo o consorzio ordinario (art. 48 co. 8 D.Lgs. 50/2016 e s.m.i.) indicare il soggetto raggruppato o consorziato.</w:t>
      </w:r>
    </w:p>
  </w:endnote>
  <w:endnote w:id="3">
    <w:p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3745E"/>
    <w:rsid w:val="0005005F"/>
    <w:rsid w:val="00070DBD"/>
    <w:rsid w:val="000A4EB9"/>
    <w:rsid w:val="000C4F15"/>
    <w:rsid w:val="000E1DE7"/>
    <w:rsid w:val="000E1EC3"/>
    <w:rsid w:val="001306C9"/>
    <w:rsid w:val="001A45B0"/>
    <w:rsid w:val="001D7C8C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C4451"/>
    <w:rsid w:val="003520EB"/>
    <w:rsid w:val="00377BBB"/>
    <w:rsid w:val="00382E89"/>
    <w:rsid w:val="003963DC"/>
    <w:rsid w:val="003C3F3E"/>
    <w:rsid w:val="003E5FD2"/>
    <w:rsid w:val="003F409A"/>
    <w:rsid w:val="0046699A"/>
    <w:rsid w:val="0048524D"/>
    <w:rsid w:val="0048683F"/>
    <w:rsid w:val="004B7C95"/>
    <w:rsid w:val="004C76C3"/>
    <w:rsid w:val="00533365"/>
    <w:rsid w:val="005372F9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90FD7"/>
    <w:rsid w:val="00694509"/>
    <w:rsid w:val="006B2DC8"/>
    <w:rsid w:val="006D518C"/>
    <w:rsid w:val="00715126"/>
    <w:rsid w:val="007168EA"/>
    <w:rsid w:val="0072286D"/>
    <w:rsid w:val="00740F70"/>
    <w:rsid w:val="007420D1"/>
    <w:rsid w:val="00774A3F"/>
    <w:rsid w:val="007A6290"/>
    <w:rsid w:val="007B458E"/>
    <w:rsid w:val="007C177D"/>
    <w:rsid w:val="007D676B"/>
    <w:rsid w:val="00834D73"/>
    <w:rsid w:val="0083607E"/>
    <w:rsid w:val="00836431"/>
    <w:rsid w:val="00857071"/>
    <w:rsid w:val="0088694A"/>
    <w:rsid w:val="00896AAB"/>
    <w:rsid w:val="008D38E0"/>
    <w:rsid w:val="008D3A6E"/>
    <w:rsid w:val="008E1E60"/>
    <w:rsid w:val="008E2FA9"/>
    <w:rsid w:val="00934EC2"/>
    <w:rsid w:val="00A8073B"/>
    <w:rsid w:val="00A828AB"/>
    <w:rsid w:val="00AA383A"/>
    <w:rsid w:val="00AA47AD"/>
    <w:rsid w:val="00AB093B"/>
    <w:rsid w:val="00AD05C9"/>
    <w:rsid w:val="00AF2587"/>
    <w:rsid w:val="00B13B81"/>
    <w:rsid w:val="00B2272D"/>
    <w:rsid w:val="00B22E64"/>
    <w:rsid w:val="00B7292F"/>
    <w:rsid w:val="00B75AD2"/>
    <w:rsid w:val="00B94210"/>
    <w:rsid w:val="00B94A76"/>
    <w:rsid w:val="00BA2C50"/>
    <w:rsid w:val="00BA5339"/>
    <w:rsid w:val="00BC77B7"/>
    <w:rsid w:val="00C2703C"/>
    <w:rsid w:val="00C71708"/>
    <w:rsid w:val="00CB4E91"/>
    <w:rsid w:val="00CC0A96"/>
    <w:rsid w:val="00CC43D5"/>
    <w:rsid w:val="00CD68A6"/>
    <w:rsid w:val="00D12DBB"/>
    <w:rsid w:val="00D13982"/>
    <w:rsid w:val="00D43A02"/>
    <w:rsid w:val="00D61C3E"/>
    <w:rsid w:val="00D918E1"/>
    <w:rsid w:val="00D9483D"/>
    <w:rsid w:val="00DC5854"/>
    <w:rsid w:val="00DD4640"/>
    <w:rsid w:val="00DD4D30"/>
    <w:rsid w:val="00E26664"/>
    <w:rsid w:val="00E354C5"/>
    <w:rsid w:val="00E54500"/>
    <w:rsid w:val="00EA439D"/>
    <w:rsid w:val="00EC6ACD"/>
    <w:rsid w:val="00ED2E5E"/>
    <w:rsid w:val="00ED4C35"/>
    <w:rsid w:val="00EE60DF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B158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B41F-155B-4D5E-8A0E-EE80D1AE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111</cp:revision>
  <dcterms:created xsi:type="dcterms:W3CDTF">2018-02-16T08:57:00Z</dcterms:created>
  <dcterms:modified xsi:type="dcterms:W3CDTF">2021-07-18T14:08:00Z</dcterms:modified>
</cp:coreProperties>
</file>